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29EDC" w14:textId="77777777" w:rsidR="008F4C4C" w:rsidRDefault="008F4C4C">
      <w:pPr>
        <w:rPr>
          <w:lang w:val="en-US"/>
        </w:rPr>
      </w:pPr>
      <w:bookmarkStart w:id="0" w:name="_GoBack"/>
      <w:bookmarkEnd w:id="0"/>
    </w:p>
    <w:p w14:paraId="0E3D5472" w14:textId="77777777" w:rsidR="008F4C4C" w:rsidRDefault="008F4C4C">
      <w:pPr>
        <w:rPr>
          <w:lang w:val="en-US"/>
        </w:rPr>
      </w:pPr>
    </w:p>
    <w:p w14:paraId="03DE215B" w14:textId="77777777" w:rsidR="008F4C4C" w:rsidRDefault="008F4C4C">
      <w:pPr>
        <w:rPr>
          <w:lang w:val="en-US"/>
        </w:rPr>
      </w:pPr>
    </w:p>
    <w:p w14:paraId="01D9F05A" w14:textId="77777777" w:rsidR="008F4C4C" w:rsidRDefault="008F4C4C">
      <w:pPr>
        <w:rPr>
          <w:lang w:val="en-US"/>
        </w:rPr>
      </w:pPr>
    </w:p>
    <w:p w14:paraId="422F3C35" w14:textId="6A755859" w:rsidR="008F4C4C" w:rsidRDefault="008F4C4C">
      <w:pPr>
        <w:rPr>
          <w:lang w:val="en-US"/>
        </w:rPr>
      </w:pPr>
    </w:p>
    <w:p w14:paraId="32CB2E51" w14:textId="77777777" w:rsidR="008F4C4C" w:rsidRDefault="008F4C4C">
      <w:pPr>
        <w:rPr>
          <w:lang w:val="en-US"/>
        </w:rPr>
      </w:pPr>
    </w:p>
    <w:p w14:paraId="248689D9" w14:textId="77777777" w:rsidR="008F4C4C" w:rsidRDefault="008F4C4C">
      <w:pPr>
        <w:rPr>
          <w:lang w:val="en-US"/>
        </w:rPr>
      </w:pPr>
    </w:p>
    <w:p w14:paraId="693AAA42" w14:textId="77777777" w:rsidR="008F4C4C" w:rsidRDefault="008F4C4C">
      <w:pPr>
        <w:rPr>
          <w:lang w:val="en-US"/>
        </w:rPr>
      </w:pPr>
    </w:p>
    <w:p w14:paraId="1784214C" w14:textId="77777777" w:rsidR="008F4C4C" w:rsidRDefault="008F4C4C">
      <w:pPr>
        <w:rPr>
          <w:lang w:val="en-US"/>
        </w:rPr>
      </w:pPr>
    </w:p>
    <w:p w14:paraId="2BB0DAFF" w14:textId="77777777" w:rsidR="008F4C4C" w:rsidRDefault="008F4C4C">
      <w:pPr>
        <w:rPr>
          <w:lang w:val="en-US"/>
        </w:rPr>
      </w:pPr>
    </w:p>
    <w:p w14:paraId="15187CA9" w14:textId="77777777" w:rsidR="008F4C4C" w:rsidRDefault="008F4C4C">
      <w:pPr>
        <w:rPr>
          <w:lang w:val="en-US"/>
        </w:rPr>
      </w:pPr>
    </w:p>
    <w:p w14:paraId="45B8DA66" w14:textId="77777777" w:rsidR="008F4C4C" w:rsidRDefault="008F4C4C">
      <w:pPr>
        <w:rPr>
          <w:lang w:val="en-US"/>
        </w:rPr>
      </w:pPr>
    </w:p>
    <w:p w14:paraId="7D499537" w14:textId="77777777" w:rsidR="008F4C4C" w:rsidRDefault="008F4C4C">
      <w:pPr>
        <w:rPr>
          <w:lang w:val="en-US"/>
        </w:rPr>
      </w:pPr>
    </w:p>
    <w:p w14:paraId="754505B6" w14:textId="46C40EB7" w:rsidR="008F4C4C" w:rsidRDefault="005A09D9" w:rsidP="008F4C4C">
      <w:pPr>
        <w:jc w:val="center"/>
        <w:rPr>
          <w:lang w:val="en-US"/>
        </w:rPr>
      </w:pPr>
      <w:r w:rsidRPr="008F4C4C">
        <w:rPr>
          <w:lang w:val="en-US"/>
        </w:rPr>
        <w:t xml:space="preserve">Resilience </w:t>
      </w:r>
      <w:r>
        <w:rPr>
          <w:lang w:val="en-US"/>
        </w:rPr>
        <w:t>i</w:t>
      </w:r>
      <w:r w:rsidRPr="008F4C4C">
        <w:rPr>
          <w:lang w:val="en-US"/>
        </w:rPr>
        <w:t>n Organizations</w:t>
      </w:r>
    </w:p>
    <w:p w14:paraId="41C337CD" w14:textId="40C9DD24" w:rsidR="008F4C4C" w:rsidRDefault="005A09D9" w:rsidP="008F4C4C">
      <w:pPr>
        <w:jc w:val="center"/>
        <w:rPr>
          <w:lang w:val="en-US"/>
        </w:rPr>
      </w:pPr>
      <w:r>
        <w:rPr>
          <w:lang w:val="en-US"/>
        </w:rPr>
        <w:t>Name</w:t>
      </w:r>
    </w:p>
    <w:p w14:paraId="3DA25AF7" w14:textId="6F130DDC" w:rsidR="008F4C4C" w:rsidRDefault="005A09D9" w:rsidP="008F4C4C">
      <w:pPr>
        <w:jc w:val="center"/>
        <w:rPr>
          <w:lang w:val="en-US"/>
        </w:rPr>
      </w:pPr>
      <w:r>
        <w:rPr>
          <w:lang w:val="en-US"/>
        </w:rPr>
        <w:t>Institution</w:t>
      </w:r>
    </w:p>
    <w:p w14:paraId="2CE44FFD" w14:textId="77777777" w:rsidR="008F4C4C" w:rsidRDefault="008F4C4C">
      <w:pPr>
        <w:rPr>
          <w:lang w:val="en-US"/>
        </w:rPr>
      </w:pPr>
    </w:p>
    <w:p w14:paraId="37118A53" w14:textId="37BCA70D" w:rsidR="008F4C4C" w:rsidRDefault="008F4C4C">
      <w:pPr>
        <w:rPr>
          <w:lang w:val="en-US"/>
        </w:rPr>
      </w:pPr>
    </w:p>
    <w:p w14:paraId="5B617E74" w14:textId="463D1516" w:rsidR="008F4C4C" w:rsidRDefault="008F4C4C">
      <w:pPr>
        <w:rPr>
          <w:lang w:val="en-US"/>
        </w:rPr>
      </w:pPr>
    </w:p>
    <w:p w14:paraId="305ECAE1" w14:textId="3F99E411" w:rsidR="008F4C4C" w:rsidRDefault="008F4C4C">
      <w:pPr>
        <w:rPr>
          <w:lang w:val="en-US"/>
        </w:rPr>
      </w:pPr>
    </w:p>
    <w:p w14:paraId="0DCF4136" w14:textId="630570B5" w:rsidR="008F4C4C" w:rsidRDefault="008F4C4C">
      <w:pPr>
        <w:rPr>
          <w:lang w:val="en-US"/>
        </w:rPr>
      </w:pPr>
    </w:p>
    <w:p w14:paraId="62C1C384" w14:textId="3E769125" w:rsidR="008F4C4C" w:rsidRDefault="008F4C4C">
      <w:pPr>
        <w:rPr>
          <w:lang w:val="en-US"/>
        </w:rPr>
      </w:pPr>
    </w:p>
    <w:p w14:paraId="65AB0B63" w14:textId="6DE0B1B9" w:rsidR="008F4C4C" w:rsidRDefault="008F4C4C">
      <w:pPr>
        <w:rPr>
          <w:lang w:val="en-US"/>
        </w:rPr>
      </w:pPr>
    </w:p>
    <w:p w14:paraId="600F0176" w14:textId="3AB8046D" w:rsidR="008F4C4C" w:rsidRDefault="008F4C4C">
      <w:pPr>
        <w:rPr>
          <w:lang w:val="en-US"/>
        </w:rPr>
      </w:pPr>
    </w:p>
    <w:p w14:paraId="408EAD67" w14:textId="3C9F2029" w:rsidR="008F4C4C" w:rsidRDefault="008F4C4C">
      <w:pPr>
        <w:rPr>
          <w:lang w:val="en-US"/>
        </w:rPr>
      </w:pPr>
    </w:p>
    <w:p w14:paraId="3FA19345" w14:textId="349B97C2" w:rsidR="008F4C4C" w:rsidRDefault="008F4C4C">
      <w:pPr>
        <w:rPr>
          <w:lang w:val="en-US"/>
        </w:rPr>
      </w:pPr>
    </w:p>
    <w:p w14:paraId="5019B136" w14:textId="04B04641" w:rsidR="008F4C4C" w:rsidRDefault="008F4C4C">
      <w:pPr>
        <w:rPr>
          <w:lang w:val="en-US"/>
        </w:rPr>
      </w:pPr>
    </w:p>
    <w:p w14:paraId="7983D2B9" w14:textId="5137FC5E" w:rsidR="008F4C4C" w:rsidRDefault="008F4C4C">
      <w:pPr>
        <w:rPr>
          <w:lang w:val="en-US"/>
        </w:rPr>
      </w:pPr>
    </w:p>
    <w:p w14:paraId="6BD9710C" w14:textId="0FD2BD78" w:rsidR="008F4C4C" w:rsidRDefault="008F4C4C">
      <w:pPr>
        <w:rPr>
          <w:lang w:val="en-US"/>
        </w:rPr>
      </w:pPr>
    </w:p>
    <w:p w14:paraId="22BB4B7C" w14:textId="77777777" w:rsidR="008F4C4C" w:rsidRDefault="008F4C4C">
      <w:pPr>
        <w:rPr>
          <w:lang w:val="en-US"/>
        </w:rPr>
      </w:pPr>
    </w:p>
    <w:p w14:paraId="44EBCB19" w14:textId="711AC118" w:rsidR="00143777" w:rsidRDefault="005A09D9" w:rsidP="00B8120A">
      <w:pPr>
        <w:spacing w:line="480" w:lineRule="auto"/>
        <w:ind w:firstLine="720"/>
        <w:jc w:val="both"/>
        <w:rPr>
          <w:lang w:val="en-US"/>
        </w:rPr>
      </w:pPr>
      <w:r>
        <w:rPr>
          <w:lang w:val="en-US"/>
        </w:rPr>
        <w:lastRenderedPageBreak/>
        <w:t xml:space="preserve">Organizations have adopted different strategies in risk management, which have ensured there is a strong emphasis on dealing with a crisis situation. Development of risk </w:t>
      </w:r>
      <w:r>
        <w:rPr>
          <w:lang w:val="en-US"/>
        </w:rPr>
        <w:t xml:space="preserve">management strategy within an organizational context provides a unique focus on specific measures which outline a high level of organizational performance. The ability of an organization to bounce back after a disaster shows a high level of resilience and </w:t>
      </w:r>
      <w:r>
        <w:rPr>
          <w:lang w:val="en-US"/>
        </w:rPr>
        <w:t xml:space="preserve">commitment to succeed. Therefore there are different processes which define a favorable operational environment where it is possible to deal with improved business commitment. Improving operational business development provide a unique emphasis on crucial </w:t>
      </w:r>
      <w:r>
        <w:rPr>
          <w:lang w:val="en-US"/>
        </w:rPr>
        <w:t>changes which give a unique influence on the underlying measures</w:t>
      </w:r>
      <w:r w:rsidR="008F4C4C">
        <w:rPr>
          <w:lang w:val="en-US"/>
        </w:rPr>
        <w:t xml:space="preserve"> (</w:t>
      </w:r>
      <w:r w:rsidR="008F4C4C" w:rsidRPr="008F4C4C">
        <w:t>Ortiz‐de‐Mandojana &amp; Bansal, 2016).</w:t>
      </w:r>
    </w:p>
    <w:p w14:paraId="416F3580" w14:textId="1DF33A01" w:rsidR="00F71409" w:rsidRPr="008F4C4C" w:rsidRDefault="005A09D9" w:rsidP="00B8120A">
      <w:pPr>
        <w:spacing w:line="480" w:lineRule="auto"/>
        <w:ind w:firstLine="720"/>
        <w:jc w:val="both"/>
        <w:rPr>
          <w:lang w:val="en-US"/>
        </w:rPr>
      </w:pPr>
      <w:r>
        <w:rPr>
          <w:lang w:val="en-US"/>
        </w:rPr>
        <w:t>Different organizations are faced with a different crisis which they have to navigate in being successful.  Major disasters included losses, racism, and f</w:t>
      </w:r>
      <w:r>
        <w:rPr>
          <w:lang w:val="en-US"/>
        </w:rPr>
        <w:t xml:space="preserve">raud. Overcoming these elements </w:t>
      </w:r>
      <w:r w:rsidR="00BE6815">
        <w:rPr>
          <w:lang w:val="en-US"/>
        </w:rPr>
        <w:t>is based on the organizational planning and ability to transform performance levels. These challenges are aimed at negatively influencing company brand, which makes it unwanted in the market, considering that it is associated with negative behavior. General Motors filed for bankruptcy in the early 2000s citing the inability to make profits due to excessive losses. However, the company, through the development of an effective recovery plan, it managed to overcome adversity to return to profitability</w:t>
      </w:r>
      <w:r w:rsidR="00B8120A">
        <w:rPr>
          <w:lang w:val="en-US"/>
        </w:rPr>
        <w:t xml:space="preserve"> (</w:t>
      </w:r>
      <w:r w:rsidR="00B8120A" w:rsidRPr="00B8120A">
        <w:t xml:space="preserve">DeBord, 2018). </w:t>
      </w:r>
      <w:r w:rsidR="00BE6815">
        <w:rPr>
          <w:lang w:val="en-US"/>
        </w:rPr>
        <w:t xml:space="preserve"> Better organization planning, , and government support provided the company with renewed energy to be successful</w:t>
      </w:r>
      <w:r w:rsidR="008F4C4C">
        <w:rPr>
          <w:lang w:val="en-US"/>
        </w:rPr>
        <w:t xml:space="preserve"> (</w:t>
      </w:r>
      <w:r w:rsidR="008F4C4C" w:rsidRPr="008F4C4C">
        <w:t>Van Der Vegt</w:t>
      </w:r>
      <w:r w:rsidR="008F4C4C">
        <w:rPr>
          <w:lang w:val="en-US"/>
        </w:rPr>
        <w:t xml:space="preserve"> et al., 2015).</w:t>
      </w:r>
    </w:p>
    <w:p w14:paraId="51F908FC" w14:textId="556BE46E" w:rsidR="00BE6815" w:rsidRDefault="005A09D9" w:rsidP="00B8120A">
      <w:pPr>
        <w:spacing w:line="480" w:lineRule="auto"/>
        <w:ind w:firstLine="720"/>
        <w:jc w:val="both"/>
      </w:pPr>
      <w:r>
        <w:rPr>
          <w:lang w:val="en-US"/>
        </w:rPr>
        <w:t>The ability to maintain a positive level of development provided a strong</w:t>
      </w:r>
      <w:r>
        <w:rPr>
          <w:lang w:val="en-US"/>
        </w:rPr>
        <w:t xml:space="preserve"> emphasis on how an effective recovery plan can help transform an organization fortune. Adapting to changes within the industry is an important consideration which provides a strong focus on necessary changes which define a well-engaged focus based on the </w:t>
      </w:r>
      <w:r>
        <w:rPr>
          <w:lang w:val="en-US"/>
        </w:rPr>
        <w:t xml:space="preserve">underlying issues which influence service delivery. The company exhibited a high level of resilience, especially considering their ability to adopt changes based on the development within the industry. </w:t>
      </w:r>
      <w:r>
        <w:rPr>
          <w:lang w:val="en-US"/>
        </w:rPr>
        <w:lastRenderedPageBreak/>
        <w:t xml:space="preserve">Maintaining a high level of success provided a unique </w:t>
      </w:r>
      <w:r>
        <w:rPr>
          <w:lang w:val="en-US"/>
        </w:rPr>
        <w:t>emphasis on better development plans based on disaster recovery processes that were developed</w:t>
      </w:r>
      <w:r w:rsidR="00B8120A">
        <w:rPr>
          <w:lang w:val="en-US"/>
        </w:rPr>
        <w:t xml:space="preserve"> (</w:t>
      </w:r>
      <w:r w:rsidR="00B8120A" w:rsidRPr="00B8120A">
        <w:t>Ortiz‐de‐Mandojana &amp; Bansal, 2016).</w:t>
      </w:r>
    </w:p>
    <w:p w14:paraId="27273FE8" w14:textId="27CB68FF" w:rsidR="00B8120A" w:rsidRDefault="00B8120A" w:rsidP="00B8120A">
      <w:pPr>
        <w:spacing w:line="480" w:lineRule="auto"/>
        <w:ind w:firstLine="720"/>
        <w:jc w:val="both"/>
      </w:pPr>
    </w:p>
    <w:p w14:paraId="4187BD94" w14:textId="0F80A06C" w:rsidR="00B8120A" w:rsidRDefault="00B8120A" w:rsidP="00B8120A">
      <w:pPr>
        <w:spacing w:line="480" w:lineRule="auto"/>
        <w:ind w:firstLine="720"/>
        <w:jc w:val="both"/>
      </w:pPr>
    </w:p>
    <w:p w14:paraId="549717EA" w14:textId="437D4D31" w:rsidR="00B8120A" w:rsidRDefault="00B8120A" w:rsidP="00B8120A">
      <w:pPr>
        <w:spacing w:line="480" w:lineRule="auto"/>
        <w:ind w:firstLine="720"/>
        <w:jc w:val="both"/>
      </w:pPr>
    </w:p>
    <w:p w14:paraId="39071AD5" w14:textId="609D2289" w:rsidR="00B8120A" w:rsidRDefault="00B8120A" w:rsidP="00B8120A">
      <w:pPr>
        <w:spacing w:line="480" w:lineRule="auto"/>
        <w:ind w:firstLine="720"/>
        <w:jc w:val="both"/>
      </w:pPr>
    </w:p>
    <w:p w14:paraId="0742D4B7" w14:textId="29E71605" w:rsidR="00B8120A" w:rsidRDefault="00B8120A" w:rsidP="00B8120A">
      <w:pPr>
        <w:spacing w:line="480" w:lineRule="auto"/>
        <w:ind w:firstLine="720"/>
        <w:jc w:val="both"/>
      </w:pPr>
    </w:p>
    <w:p w14:paraId="214497BC" w14:textId="5F7DB992" w:rsidR="00B8120A" w:rsidRDefault="00B8120A" w:rsidP="00B8120A">
      <w:pPr>
        <w:spacing w:line="480" w:lineRule="auto"/>
        <w:ind w:firstLine="720"/>
        <w:jc w:val="both"/>
      </w:pPr>
    </w:p>
    <w:p w14:paraId="754511AB" w14:textId="75C3C215" w:rsidR="00B8120A" w:rsidRDefault="00B8120A" w:rsidP="00B8120A">
      <w:pPr>
        <w:spacing w:line="480" w:lineRule="auto"/>
        <w:ind w:firstLine="720"/>
        <w:jc w:val="both"/>
      </w:pPr>
    </w:p>
    <w:p w14:paraId="71F98E4C" w14:textId="0DD4DE64" w:rsidR="00B8120A" w:rsidRDefault="00B8120A" w:rsidP="00B8120A">
      <w:pPr>
        <w:spacing w:line="480" w:lineRule="auto"/>
        <w:ind w:firstLine="720"/>
        <w:jc w:val="both"/>
      </w:pPr>
    </w:p>
    <w:p w14:paraId="3A6461A5" w14:textId="3802BD13" w:rsidR="00B8120A" w:rsidRDefault="00B8120A" w:rsidP="00B8120A">
      <w:pPr>
        <w:spacing w:line="480" w:lineRule="auto"/>
        <w:ind w:firstLine="720"/>
        <w:jc w:val="both"/>
      </w:pPr>
    </w:p>
    <w:p w14:paraId="5C1C5C57" w14:textId="470F58A9" w:rsidR="00B8120A" w:rsidRDefault="00B8120A" w:rsidP="00B8120A">
      <w:pPr>
        <w:spacing w:line="480" w:lineRule="auto"/>
        <w:ind w:firstLine="720"/>
        <w:jc w:val="both"/>
      </w:pPr>
    </w:p>
    <w:p w14:paraId="32C92A2E" w14:textId="6A63F7EE" w:rsidR="00B8120A" w:rsidRDefault="00B8120A" w:rsidP="00B8120A">
      <w:pPr>
        <w:spacing w:line="480" w:lineRule="auto"/>
        <w:ind w:firstLine="720"/>
        <w:jc w:val="both"/>
      </w:pPr>
    </w:p>
    <w:p w14:paraId="182B61C5" w14:textId="53528327" w:rsidR="00B8120A" w:rsidRDefault="00B8120A" w:rsidP="00B8120A">
      <w:pPr>
        <w:spacing w:line="480" w:lineRule="auto"/>
        <w:ind w:firstLine="720"/>
        <w:jc w:val="both"/>
      </w:pPr>
    </w:p>
    <w:p w14:paraId="1F7E5F0A" w14:textId="4E10BD60" w:rsidR="00B8120A" w:rsidRDefault="00B8120A" w:rsidP="00B8120A">
      <w:pPr>
        <w:spacing w:line="480" w:lineRule="auto"/>
        <w:ind w:firstLine="720"/>
        <w:jc w:val="both"/>
      </w:pPr>
    </w:p>
    <w:p w14:paraId="733DF54C" w14:textId="2AF85441" w:rsidR="00B8120A" w:rsidRDefault="00B8120A" w:rsidP="00B8120A">
      <w:pPr>
        <w:spacing w:line="480" w:lineRule="auto"/>
        <w:ind w:firstLine="720"/>
        <w:jc w:val="both"/>
      </w:pPr>
    </w:p>
    <w:p w14:paraId="13C50DF8" w14:textId="09B59A18" w:rsidR="00B8120A" w:rsidRDefault="00B8120A" w:rsidP="00B8120A">
      <w:pPr>
        <w:spacing w:line="480" w:lineRule="auto"/>
        <w:ind w:firstLine="720"/>
        <w:jc w:val="both"/>
      </w:pPr>
    </w:p>
    <w:p w14:paraId="16E54AA3" w14:textId="756D005D" w:rsidR="00B8120A" w:rsidRDefault="00B8120A" w:rsidP="00B8120A">
      <w:pPr>
        <w:spacing w:line="480" w:lineRule="auto"/>
        <w:ind w:firstLine="720"/>
        <w:jc w:val="both"/>
      </w:pPr>
    </w:p>
    <w:p w14:paraId="71B3F5FB" w14:textId="77777777" w:rsidR="00B8120A" w:rsidRDefault="00B8120A" w:rsidP="00B8120A">
      <w:pPr>
        <w:spacing w:line="480" w:lineRule="auto"/>
        <w:ind w:firstLine="720"/>
        <w:jc w:val="both"/>
        <w:rPr>
          <w:lang w:val="en-US"/>
        </w:rPr>
      </w:pPr>
    </w:p>
    <w:p w14:paraId="456F234A" w14:textId="1FF08450" w:rsidR="008F4C4C" w:rsidRDefault="005A09D9" w:rsidP="00B8120A">
      <w:pPr>
        <w:jc w:val="center"/>
        <w:rPr>
          <w:lang w:val="en-US"/>
        </w:rPr>
      </w:pPr>
      <w:r>
        <w:rPr>
          <w:lang w:val="en-US"/>
        </w:rPr>
        <w:lastRenderedPageBreak/>
        <w:t>References</w:t>
      </w:r>
    </w:p>
    <w:p w14:paraId="22468B8E" w14:textId="77777777" w:rsidR="00B8120A" w:rsidRPr="00F71409" w:rsidRDefault="005A09D9" w:rsidP="00B8120A">
      <w:pPr>
        <w:spacing w:line="480" w:lineRule="auto"/>
        <w:ind w:left="720" w:hanging="720"/>
        <w:rPr>
          <w:lang w:val="en-US"/>
        </w:rPr>
      </w:pPr>
      <w:r w:rsidRPr="00B8120A">
        <w:t xml:space="preserve">DeBord, M. (2018, October 20). How GM went from a government bailout and bankruptcy to being one </w:t>
      </w:r>
      <w:r w:rsidRPr="00B8120A">
        <w:t>of the world's best-run car companies a decade later. Retrieved from https://www.businessinsider.com/gm-mary-barra-management-helped-save-automaker-2018-10</w:t>
      </w:r>
    </w:p>
    <w:p w14:paraId="07648B26" w14:textId="77777777" w:rsidR="00B8120A" w:rsidRDefault="005A09D9" w:rsidP="00B8120A">
      <w:pPr>
        <w:spacing w:line="480" w:lineRule="auto"/>
        <w:ind w:left="720" w:hanging="720"/>
      </w:pPr>
      <w:r w:rsidRPr="008F4C4C">
        <w:t xml:space="preserve">Ortiz‐de‐Mandojana, N., &amp; Bansal, P. (2016). The long‐term benefits of organizational </w:t>
      </w:r>
      <w:r w:rsidRPr="008F4C4C">
        <w:t>resilience through sustainable business practices. </w:t>
      </w:r>
      <w:r w:rsidRPr="008F4C4C">
        <w:rPr>
          <w:i/>
          <w:iCs/>
        </w:rPr>
        <w:t>Strategic Management Journal</w:t>
      </w:r>
      <w:r w:rsidRPr="008F4C4C">
        <w:t>, </w:t>
      </w:r>
      <w:r w:rsidRPr="008F4C4C">
        <w:rPr>
          <w:i/>
          <w:iCs/>
        </w:rPr>
        <w:t>37</w:t>
      </w:r>
      <w:r w:rsidRPr="008F4C4C">
        <w:t>(8), 1615-1631.</w:t>
      </w:r>
    </w:p>
    <w:p w14:paraId="373AEC00" w14:textId="77777777" w:rsidR="00B8120A" w:rsidRDefault="005A09D9" w:rsidP="00B8120A">
      <w:pPr>
        <w:spacing w:line="480" w:lineRule="auto"/>
        <w:ind w:left="720" w:hanging="720"/>
      </w:pPr>
      <w:r w:rsidRPr="008F4C4C">
        <w:t>Richtnér, A., &amp; Löfsten, H. (2014). Managing in turbulence: how the capacity for resilience influences creativity. </w:t>
      </w:r>
      <w:r w:rsidRPr="008F4C4C">
        <w:rPr>
          <w:i/>
          <w:iCs/>
        </w:rPr>
        <w:t>R&amp;d Management</w:t>
      </w:r>
      <w:r w:rsidRPr="008F4C4C">
        <w:t>, </w:t>
      </w:r>
      <w:r w:rsidRPr="008F4C4C">
        <w:rPr>
          <w:i/>
          <w:iCs/>
        </w:rPr>
        <w:t>44</w:t>
      </w:r>
      <w:r w:rsidRPr="008F4C4C">
        <w:t>(2), 137-151.</w:t>
      </w:r>
    </w:p>
    <w:p w14:paraId="6A7C8281" w14:textId="77777777" w:rsidR="00B8120A" w:rsidRDefault="005A09D9" w:rsidP="00B8120A">
      <w:pPr>
        <w:spacing w:line="480" w:lineRule="auto"/>
        <w:ind w:left="720" w:hanging="720"/>
      </w:pPr>
      <w:r w:rsidRPr="008F4C4C">
        <w:t>Van Der Ve</w:t>
      </w:r>
      <w:r w:rsidRPr="008F4C4C">
        <w:t>gt, G. S., Essens, P., Wahlström, M., &amp; George, G. (2015). Managing risk and resilience.</w:t>
      </w:r>
    </w:p>
    <w:sectPr w:rsidR="00B8120A" w:rsidSect="008F4C4C">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7D61E9" w14:textId="77777777" w:rsidR="005A09D9" w:rsidRDefault="005A09D9">
      <w:pPr>
        <w:spacing w:after="0" w:line="240" w:lineRule="auto"/>
      </w:pPr>
      <w:r>
        <w:separator/>
      </w:r>
    </w:p>
  </w:endnote>
  <w:endnote w:type="continuationSeparator" w:id="0">
    <w:p w14:paraId="1FF31FF8" w14:textId="77777777" w:rsidR="005A09D9" w:rsidRDefault="005A09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FF2644" w14:textId="77777777" w:rsidR="005A09D9" w:rsidRDefault="005A09D9">
      <w:pPr>
        <w:spacing w:after="0" w:line="240" w:lineRule="auto"/>
      </w:pPr>
      <w:r>
        <w:separator/>
      </w:r>
    </w:p>
  </w:footnote>
  <w:footnote w:type="continuationSeparator" w:id="0">
    <w:p w14:paraId="42A8AA3C" w14:textId="77777777" w:rsidR="005A09D9" w:rsidRDefault="005A09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B366A7" w14:textId="61EA9C3D" w:rsidR="008F4C4C" w:rsidRDefault="005A09D9">
    <w:pPr>
      <w:pStyle w:val="Header"/>
      <w:jc w:val="right"/>
    </w:pPr>
    <w:r w:rsidRPr="008F4C4C">
      <w:rPr>
        <w:lang w:val="en-US"/>
      </w:rPr>
      <w:t xml:space="preserve">RESILIENCE IN ORGANIZATIONS </w:t>
    </w:r>
    <w:r>
      <w:rPr>
        <w:lang w:val="en-US"/>
      </w:rPr>
      <w:t xml:space="preserve">                                                                                   </w:t>
    </w:r>
    <w:sdt>
      <w:sdtPr>
        <w:id w:val="6574998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D691D67" w14:textId="77777777" w:rsidR="008F4C4C" w:rsidRDefault="008F4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6EBA7" w14:textId="78D86C66" w:rsidR="008F4C4C" w:rsidRDefault="005A09D9">
    <w:pPr>
      <w:pStyle w:val="Header"/>
      <w:jc w:val="right"/>
    </w:pPr>
    <w:r>
      <w:rPr>
        <w:lang w:val="en-US"/>
      </w:rPr>
      <w:t xml:space="preserve">Running head: RESILIENCE IN ORGANIZATIONS                                                          </w:t>
    </w:r>
    <w:sdt>
      <w:sdtPr>
        <w:id w:val="-172637322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A6F4E82" w14:textId="77777777" w:rsidR="008F4C4C" w:rsidRDefault="008F4C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409"/>
    <w:rsid w:val="00143777"/>
    <w:rsid w:val="00455A5B"/>
    <w:rsid w:val="005A09D9"/>
    <w:rsid w:val="00616082"/>
    <w:rsid w:val="0062358F"/>
    <w:rsid w:val="00797DE6"/>
    <w:rsid w:val="008F4C4C"/>
    <w:rsid w:val="00B8120A"/>
    <w:rsid w:val="00BE6815"/>
    <w:rsid w:val="00F71409"/>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255941-A805-4FC3-9651-7F4844942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C4C"/>
  </w:style>
  <w:style w:type="paragraph" w:styleId="Footer">
    <w:name w:val="footer"/>
    <w:basedOn w:val="Normal"/>
    <w:link w:val="FooterChar"/>
    <w:uiPriority w:val="99"/>
    <w:unhideWhenUsed/>
    <w:rsid w:val="008F4C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467</Words>
  <Characters>2666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2019-05-20T13:11:00Z</dcterms:created>
  <dcterms:modified xsi:type="dcterms:W3CDTF">2019-05-20T13:11:00Z</dcterms:modified>
</cp:coreProperties>
</file>